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A0" w:rsidRPr="002F6FA0" w:rsidRDefault="00B57DDC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t xml:space="preserve">Definitions - </w:t>
      </w:r>
      <w:r w:rsidR="00B71420" w:rsidRPr="002F6FA0">
        <w:rPr>
          <w:rFonts w:ascii="Calibri" w:hAnsi="Calibri"/>
          <w:b/>
          <w:color w:val="285EA6"/>
          <w:sz w:val="40"/>
        </w:rPr>
        <w:t>Phases of Transformation</w:t>
      </w: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7042"/>
      </w:tblGrid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 w:val="restart"/>
          </w:tcPr>
          <w:p w:rsidR="004F6867" w:rsidRDefault="002F6FA0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noProof/>
                <w:color w:val="1F497D"/>
              </w:rPr>
              <w:drawing>
                <wp:inline distT="0" distB="0" distL="0" distR="0" wp14:anchorId="21AC9721" wp14:editId="752E8E53">
                  <wp:extent cx="2204355" cy="6231301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90" cy="624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shd w:val="clear" w:color="auto" w:fill="FF9999"/>
            <w:vAlign w:val="center"/>
          </w:tcPr>
          <w:p w:rsidR="002F6FA0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Why Should I Care?</w:t>
            </w:r>
          </w:p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color w:val="1F497D"/>
                <w:sz w:val="20"/>
              </w:rPr>
              <w:t>Sometimes called Business Strategy or Enterprise Strategy. e.g. Mission, Vision, Strategies, Tactics, Goals and Objectives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Roadmaps stay aligned to the Strategy.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FFCC99"/>
            <w:vAlign w:val="center"/>
          </w:tcPr>
          <w:p w:rsidR="002F6FA0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Plan of action.</w:t>
            </w:r>
          </w:p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color w:val="1F497D"/>
                <w:sz w:val="20"/>
              </w:rPr>
              <w:t>Sometimes called Annual Business Planning or Transition Planning Creates a portfolio of projects and roadmaps to be initiated over the coming year(s)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Ensuring that Solution </w:t>
            </w:r>
            <w:r w:rsidR="002F6FA0">
              <w:rPr>
                <w:rFonts w:ascii="Calibri" w:hAnsi="Calibri"/>
                <w:color w:val="1F497D"/>
              </w:rPr>
              <w:t>D</w:t>
            </w:r>
            <w:r>
              <w:rPr>
                <w:rFonts w:ascii="Calibri" w:hAnsi="Calibri"/>
                <w:color w:val="1F497D"/>
              </w:rPr>
              <w:t>esigns stay aligned to the Roadmaps.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FFFF99"/>
            <w:vAlign w:val="center"/>
          </w:tcPr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Detailed planning / Solution Design</w:t>
            </w:r>
            <w:r w:rsidRPr="001A5B7E">
              <w:rPr>
                <w:rFonts w:ascii="Calibri" w:hAnsi="Calibri"/>
                <w:color w:val="1F497D"/>
              </w:rPr>
              <w:t>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Detailed Designs stay aligned to Solution Designs.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CCFFCC"/>
            <w:vAlign w:val="center"/>
          </w:tcPr>
          <w:p w:rsidR="004F6867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Designing the changes / Detailed Design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what is built stays aligned to the Detailed Designs.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CCECFF"/>
            <w:vAlign w:val="center"/>
          </w:tcPr>
          <w:p w:rsidR="004F6867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Building the changes.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7130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what is deployed stays aligned to what is built.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1D57DB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7130" w:type="dxa"/>
            <w:shd w:val="clear" w:color="auto" w:fill="D8D8D8"/>
            <w:vAlign w:val="center"/>
          </w:tcPr>
          <w:p w:rsidR="004F6867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Deploying the changes.</w:t>
            </w:r>
          </w:p>
        </w:tc>
      </w:tr>
    </w:tbl>
    <w:p w:rsidR="00B71420" w:rsidRDefault="00B71420" w:rsidP="001A5B7E">
      <w:pPr>
        <w:rPr>
          <w:rFonts w:ascii="Calibri" w:hAnsi="Calibri"/>
          <w:color w:val="1F497D"/>
        </w:rPr>
      </w:pPr>
    </w:p>
    <w:p w:rsidR="00B57DDC" w:rsidRDefault="00B57DDC" w:rsidP="00B57DDC">
      <w:pPr>
        <w:ind w:left="709" w:hanging="709"/>
        <w:rPr>
          <w:rFonts w:ascii="Calibri" w:hAnsi="Calibri"/>
          <w:color w:val="1F497D"/>
        </w:rPr>
      </w:pPr>
      <w:r w:rsidRPr="00B57DDC">
        <w:rPr>
          <w:rFonts w:ascii="Calibri" w:hAnsi="Calibri"/>
          <w:b/>
          <w:color w:val="1F497D"/>
        </w:rPr>
        <w:t>NOTE</w:t>
      </w:r>
      <w:r>
        <w:rPr>
          <w:rFonts w:ascii="Calibri" w:hAnsi="Calibri"/>
          <w:color w:val="1F497D"/>
        </w:rPr>
        <w:tab/>
        <w:t>Please note that the black line above denotes that everything below it are executing projects, while everything above it is the work required to plan the transformation portfolio.</w:t>
      </w:r>
    </w:p>
    <w:p w:rsidR="00B57DDC" w:rsidRDefault="00B57DDC" w:rsidP="001A5B7E">
      <w:pPr>
        <w:rPr>
          <w:rFonts w:ascii="Calibri" w:hAnsi="Calibri"/>
          <w:color w:val="1F497D"/>
        </w:rPr>
      </w:pPr>
    </w:p>
    <w:p w:rsidR="00B57DDC" w:rsidRPr="00B57DDC" w:rsidRDefault="00B57DDC" w:rsidP="001A5B7E">
      <w:pPr>
        <w:rPr>
          <w:rFonts w:ascii="Calibri" w:hAnsi="Calibri"/>
          <w:sz w:val="24"/>
        </w:rPr>
      </w:pPr>
      <w:r w:rsidRPr="00B57DDC">
        <w:rPr>
          <w:rFonts w:ascii="Calibri" w:hAnsi="Calibri"/>
          <w:sz w:val="24"/>
        </w:rPr>
        <w:t xml:space="preserve">Based on the definitions above, please use the next page to detail the areas where you believe you have the most </w:t>
      </w:r>
      <w:r>
        <w:rPr>
          <w:rFonts w:ascii="Calibri" w:hAnsi="Calibri"/>
          <w:sz w:val="24"/>
        </w:rPr>
        <w:t xml:space="preserve">fundamental </w:t>
      </w:r>
      <w:r w:rsidRPr="00B57DDC">
        <w:rPr>
          <w:rFonts w:ascii="Calibri" w:hAnsi="Calibri"/>
          <w:sz w:val="24"/>
        </w:rPr>
        <w:t>problems</w:t>
      </w:r>
      <w:r>
        <w:rPr>
          <w:rFonts w:ascii="Calibri" w:hAnsi="Calibri"/>
          <w:sz w:val="24"/>
        </w:rPr>
        <w:t xml:space="preserve"> or </w:t>
      </w:r>
      <w:r w:rsidRPr="00B57DDC">
        <w:rPr>
          <w:rFonts w:ascii="Calibri" w:hAnsi="Calibri"/>
          <w:sz w:val="24"/>
        </w:rPr>
        <w:t>symptoms</w:t>
      </w:r>
      <w:bookmarkStart w:id="0" w:name="_GoBack"/>
      <w:bookmarkEnd w:id="0"/>
      <w:r w:rsidRPr="00B57DD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and/</w:t>
      </w:r>
      <w:r w:rsidRPr="00B57DDC">
        <w:rPr>
          <w:rFonts w:ascii="Calibri" w:hAnsi="Calibri"/>
          <w:sz w:val="24"/>
        </w:rPr>
        <w:t>or the areas where you believe there are opportunities that cannot currently be fulfilled.</w:t>
      </w:r>
    </w:p>
    <w:p w:rsidR="00B57DDC" w:rsidRDefault="00B57DDC" w:rsidP="001A5B7E">
      <w:pPr>
        <w:rPr>
          <w:rFonts w:ascii="Calibri" w:hAnsi="Calibri"/>
          <w:sz w:val="24"/>
        </w:rPr>
      </w:pPr>
    </w:p>
    <w:p w:rsidR="00B57DDC" w:rsidRPr="00B57DDC" w:rsidRDefault="00B57DDC" w:rsidP="001A5B7E">
      <w:pPr>
        <w:rPr>
          <w:rFonts w:ascii="Calibri" w:hAnsi="Calibri"/>
          <w:color w:val="1F497D"/>
          <w:sz w:val="24"/>
        </w:rPr>
      </w:pPr>
    </w:p>
    <w:p w:rsidR="00B57DDC" w:rsidRPr="00B71420" w:rsidRDefault="00B57DDC" w:rsidP="001A5B7E">
      <w:pPr>
        <w:rPr>
          <w:rFonts w:ascii="Calibri" w:hAnsi="Calibri"/>
          <w:color w:val="1F497D"/>
        </w:rPr>
      </w:pPr>
    </w:p>
    <w:p w:rsidR="00C52224" w:rsidRDefault="00C52224">
      <w:pPr>
        <w:spacing w:after="200" w:line="276" w:lineRule="auto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br w:type="page"/>
      </w:r>
    </w:p>
    <w:p w:rsidR="00C52224" w:rsidRDefault="00B57DDC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lastRenderedPageBreak/>
        <w:t>High Level</w:t>
      </w:r>
      <w:r w:rsidR="00C52224">
        <w:rPr>
          <w:rFonts w:ascii="Calibri" w:hAnsi="Calibri"/>
          <w:b/>
          <w:color w:val="285EA6"/>
          <w:sz w:val="40"/>
        </w:rPr>
        <w:t xml:space="preserve"> Evaluation</w:t>
      </w:r>
    </w:p>
    <w:tbl>
      <w:tblPr>
        <w:tblW w:w="10993" w:type="dxa"/>
        <w:tblCellSpacing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3725"/>
        <w:gridCol w:w="4394"/>
      </w:tblGrid>
      <w:tr w:rsidR="00B57DDC" w:rsidRPr="00B57DDC" w:rsidTr="00B57DDC">
        <w:trPr>
          <w:tblHeader/>
          <w:tblCellSpacing w:w="56" w:type="dxa"/>
        </w:trPr>
        <w:tc>
          <w:tcPr>
            <w:tcW w:w="0" w:type="auto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Pr="00B57DDC" w:rsidRDefault="00C52224" w:rsidP="00957F89">
            <w:pPr>
              <w:jc w:val="center"/>
              <w:rPr>
                <w:b/>
                <w:color w:val="FFFFFF" w:themeColor="background1"/>
              </w:rPr>
            </w:pPr>
            <w:r w:rsidRPr="00B57DDC">
              <w:rPr>
                <w:b/>
                <w:color w:val="FFFFFF" w:themeColor="background1"/>
              </w:rPr>
              <w:t>Area</w:t>
            </w:r>
          </w:p>
        </w:tc>
        <w:tc>
          <w:tcPr>
            <w:tcW w:w="3613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24" w:rsidRPr="00B57DDC" w:rsidRDefault="00C52224" w:rsidP="00957F89">
            <w:pPr>
              <w:jc w:val="center"/>
              <w:rPr>
                <w:b/>
                <w:color w:val="FFFFFF" w:themeColor="background1"/>
              </w:rPr>
            </w:pPr>
            <w:r w:rsidRPr="00B57DDC">
              <w:rPr>
                <w:b/>
                <w:color w:val="FFFFFF" w:themeColor="background1"/>
              </w:rPr>
              <w:t>Problems / Symptoms</w:t>
            </w:r>
          </w:p>
        </w:tc>
        <w:tc>
          <w:tcPr>
            <w:tcW w:w="4226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24" w:rsidRPr="00B57DDC" w:rsidRDefault="00C52224" w:rsidP="00957F89">
            <w:pPr>
              <w:jc w:val="center"/>
              <w:rPr>
                <w:b/>
                <w:color w:val="FFFFFF" w:themeColor="background1"/>
              </w:rPr>
            </w:pPr>
            <w:r w:rsidRPr="00B57DDC">
              <w:rPr>
                <w:b/>
                <w:color w:val="FFFFFF" w:themeColor="background1"/>
              </w:rPr>
              <w:t>Opportunities</w:t>
            </w: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685ED" wp14:editId="424C911E">
                  <wp:extent cx="1573200" cy="612000"/>
                  <wp:effectExtent l="0" t="0" r="825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6246D" wp14:editId="3BE06036">
                  <wp:extent cx="694800" cy="608400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4FFD7" wp14:editId="23D7B95E">
                  <wp:extent cx="1573200" cy="612000"/>
                  <wp:effectExtent l="0" t="0" r="825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FD9C87" wp14:editId="266A9D11">
                  <wp:extent cx="694800" cy="608400"/>
                  <wp:effectExtent l="0" t="0" r="0" b="12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190F4" wp14:editId="25A2B47D">
                  <wp:extent cx="1573200" cy="612000"/>
                  <wp:effectExtent l="0" t="0" r="825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E06E3F" wp14:editId="02F2721C">
                  <wp:extent cx="694800" cy="608400"/>
                  <wp:effectExtent l="0" t="0" r="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5B0FA" wp14:editId="6DA34E72">
                  <wp:extent cx="1573200" cy="612000"/>
                  <wp:effectExtent l="0" t="0" r="825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90440" wp14:editId="4004C52B">
                  <wp:extent cx="694800" cy="608400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79927" wp14:editId="6EDB55B1">
                  <wp:extent cx="1573200" cy="612000"/>
                  <wp:effectExtent l="0" t="0" r="825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FCD69" wp14:editId="642805FE">
                  <wp:extent cx="694800" cy="608400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14D14B" wp14:editId="58ADE66A">
                  <wp:extent cx="1573200" cy="612000"/>
                  <wp:effectExtent l="0" t="0" r="825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D54C58" w:rsidRDefault="00D54C58" w:rsidP="0074018B"/>
    <w:sectPr w:rsidR="00D54C58" w:rsidSect="0074018B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C3" w:rsidRDefault="00165FC3" w:rsidP="00B57DDC">
      <w:r>
        <w:separator/>
      </w:r>
    </w:p>
  </w:endnote>
  <w:endnote w:type="continuationSeparator" w:id="0">
    <w:p w:rsidR="00165FC3" w:rsidRDefault="00165FC3" w:rsidP="00B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C" w:rsidRPr="00B57DDC" w:rsidRDefault="00B57DDC" w:rsidP="00B57DDC">
    <w:pPr>
      <w:pStyle w:val="Footer"/>
      <w:jc w:val="center"/>
      <w:rPr>
        <w:sz w:val="16"/>
      </w:rPr>
    </w:pPr>
    <w:r w:rsidRPr="00B57DDC">
      <w:rPr>
        <w:sz w:val="16"/>
      </w:rPr>
      <w:t>© Pragmatic EA Ltd (2008 - 20016)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C3" w:rsidRDefault="00165FC3" w:rsidP="00B57DDC">
      <w:r>
        <w:separator/>
      </w:r>
    </w:p>
  </w:footnote>
  <w:footnote w:type="continuationSeparator" w:id="0">
    <w:p w:rsidR="00165FC3" w:rsidRDefault="00165FC3" w:rsidP="00B5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C" w:rsidRDefault="00B57DDC" w:rsidP="00B57DDC">
    <w:pPr>
      <w:pStyle w:val="Header"/>
      <w:jc w:val="center"/>
    </w:pPr>
    <w:r>
      <w:t>Pragmatic Enterprise Transformation Maturity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D1B"/>
    <w:multiLevelType w:val="hybridMultilevel"/>
    <w:tmpl w:val="91A4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D458B"/>
    <w:multiLevelType w:val="hybridMultilevel"/>
    <w:tmpl w:val="3316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4"/>
    <w:rsid w:val="000C1AED"/>
    <w:rsid w:val="00112D7D"/>
    <w:rsid w:val="00135753"/>
    <w:rsid w:val="00165FC3"/>
    <w:rsid w:val="001A5B7E"/>
    <w:rsid w:val="001D57DB"/>
    <w:rsid w:val="00255C4A"/>
    <w:rsid w:val="002F6FA0"/>
    <w:rsid w:val="004C4EF3"/>
    <w:rsid w:val="004F6867"/>
    <w:rsid w:val="006D5B88"/>
    <w:rsid w:val="0074018B"/>
    <w:rsid w:val="008A2122"/>
    <w:rsid w:val="00983074"/>
    <w:rsid w:val="009C3FF8"/>
    <w:rsid w:val="00A04352"/>
    <w:rsid w:val="00A96EB4"/>
    <w:rsid w:val="00B57DDC"/>
    <w:rsid w:val="00B71420"/>
    <w:rsid w:val="00B90853"/>
    <w:rsid w:val="00C52224"/>
    <w:rsid w:val="00D54C58"/>
    <w:rsid w:val="00DA4344"/>
    <w:rsid w:val="00EA0959"/>
    <w:rsid w:val="00E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0"/>
    <w:pPr>
      <w:spacing w:after="0" w:line="240" w:lineRule="auto"/>
    </w:pPr>
    <w:rPr>
      <w:rFonts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20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eypontsTable">
    <w:name w:val="Keyponts Table"/>
    <w:basedOn w:val="TableNormal"/>
    <w:uiPriority w:val="99"/>
    <w:rsid w:val="00983074"/>
    <w:pPr>
      <w:spacing w:after="0" w:line="240" w:lineRule="auto"/>
    </w:pPr>
    <w:tblPr>
      <w:tblCellSpacing w:w="283" w:type="dxa"/>
      <w:tblCellMar>
        <w:top w:w="567" w:type="dxa"/>
        <w:left w:w="567" w:type="dxa"/>
        <w:bottom w:w="284" w:type="dxa"/>
        <w:right w:w="567" w:type="dxa"/>
      </w:tblCellMar>
    </w:tblPr>
    <w:trPr>
      <w:cantSplit/>
      <w:tblCellSpacing w:w="283" w:type="dxa"/>
    </w:trPr>
  </w:style>
  <w:style w:type="table" w:customStyle="1" w:styleId="KeypointsTable">
    <w:name w:val="Keypoints Table"/>
    <w:basedOn w:val="TableNormal"/>
    <w:uiPriority w:val="99"/>
    <w:rsid w:val="00983074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A4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4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1420"/>
    <w:rPr>
      <w:rFonts w:eastAsiaTheme="majorEastAsia" w:cstheme="majorBidi"/>
      <w:b/>
      <w:bCs/>
      <w:color w:val="365F91" w:themeColor="accent1" w:themeShade="BF"/>
      <w:sz w:val="40"/>
      <w:szCs w:val="28"/>
      <w:lang w:eastAsia="en-GB"/>
    </w:rPr>
  </w:style>
  <w:style w:type="table" w:styleId="TableGrid">
    <w:name w:val="Table Grid"/>
    <w:basedOn w:val="TableNormal"/>
    <w:uiPriority w:val="59"/>
    <w:rsid w:val="00B7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DC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DC"/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0"/>
    <w:pPr>
      <w:spacing w:after="0" w:line="240" w:lineRule="auto"/>
    </w:pPr>
    <w:rPr>
      <w:rFonts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20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eypontsTable">
    <w:name w:val="Keyponts Table"/>
    <w:basedOn w:val="TableNormal"/>
    <w:uiPriority w:val="99"/>
    <w:rsid w:val="00983074"/>
    <w:pPr>
      <w:spacing w:after="0" w:line="240" w:lineRule="auto"/>
    </w:pPr>
    <w:tblPr>
      <w:tblCellSpacing w:w="283" w:type="dxa"/>
      <w:tblCellMar>
        <w:top w:w="567" w:type="dxa"/>
        <w:left w:w="567" w:type="dxa"/>
        <w:bottom w:w="284" w:type="dxa"/>
        <w:right w:w="567" w:type="dxa"/>
      </w:tblCellMar>
    </w:tblPr>
    <w:trPr>
      <w:cantSplit/>
      <w:tblCellSpacing w:w="283" w:type="dxa"/>
    </w:trPr>
  </w:style>
  <w:style w:type="table" w:customStyle="1" w:styleId="KeypointsTable">
    <w:name w:val="Keypoints Table"/>
    <w:basedOn w:val="TableNormal"/>
    <w:uiPriority w:val="99"/>
    <w:rsid w:val="00983074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A4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4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1420"/>
    <w:rPr>
      <w:rFonts w:eastAsiaTheme="majorEastAsia" w:cstheme="majorBidi"/>
      <w:b/>
      <w:bCs/>
      <w:color w:val="365F91" w:themeColor="accent1" w:themeShade="BF"/>
      <w:sz w:val="40"/>
      <w:szCs w:val="28"/>
      <w:lang w:eastAsia="en-GB"/>
    </w:rPr>
  </w:style>
  <w:style w:type="table" w:styleId="TableGrid">
    <w:name w:val="Table Grid"/>
    <w:basedOn w:val="TableNormal"/>
    <w:uiPriority w:val="59"/>
    <w:rsid w:val="00B7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DC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DC"/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69F5-91D4-4BEB-89F6-A6B15089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 Smith</dc:creator>
  <cp:lastModifiedBy>Kevin Lee Smith</cp:lastModifiedBy>
  <cp:revision>8</cp:revision>
  <dcterms:created xsi:type="dcterms:W3CDTF">2015-10-26T13:11:00Z</dcterms:created>
  <dcterms:modified xsi:type="dcterms:W3CDTF">2015-12-19T19:53:00Z</dcterms:modified>
</cp:coreProperties>
</file>